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2C4" w:rsidRPr="005972C4" w:rsidRDefault="009651E2" w:rsidP="005972C4">
      <w:pPr>
        <w:jc w:val="center"/>
        <w:rPr>
          <w:b/>
        </w:rPr>
      </w:pPr>
      <w:bookmarkStart w:id="0" w:name="_GoBack"/>
      <w:bookmarkEnd w:id="0"/>
      <w:r>
        <w:rPr>
          <w:b/>
        </w:rPr>
        <w:t xml:space="preserve">Part 2:  </w:t>
      </w:r>
      <w:r w:rsidR="005972C4" w:rsidRPr="005972C4">
        <w:rPr>
          <w:b/>
        </w:rPr>
        <w:t>Tax Benefits of Owning a Home</w:t>
      </w:r>
    </w:p>
    <w:p w:rsidR="005972C4" w:rsidRDefault="005972C4" w:rsidP="005972C4"/>
    <w:p w:rsidR="009651E2" w:rsidRDefault="005972C4" w:rsidP="005972C4">
      <w:r>
        <w:t xml:space="preserve">This is Part 2 of a series on tax benefits </w:t>
      </w:r>
      <w:r w:rsidR="007C7B84">
        <w:t>associated</w:t>
      </w:r>
      <w:r>
        <w:t xml:space="preserve"> with current home ownership.  Part 1 of the series dealt with tax deductions in the </w:t>
      </w:r>
      <w:r w:rsidR="007C7B84">
        <w:t>year</w:t>
      </w:r>
      <w:r>
        <w:t xml:space="preserve"> you actually purchased </w:t>
      </w:r>
      <w:r w:rsidR="00FB778D">
        <w:t xml:space="preserve">your </w:t>
      </w:r>
      <w:r>
        <w:t>home.</w:t>
      </w:r>
      <w:r w:rsidR="009651E2">
        <w:t xml:space="preserve">  This article is at:  </w:t>
      </w:r>
    </w:p>
    <w:p w:rsidR="009651E2" w:rsidRDefault="009651E2" w:rsidP="005972C4"/>
    <w:p w:rsidR="009651E2" w:rsidRDefault="00970E28" w:rsidP="005972C4">
      <w:hyperlink r:id="rId8" w:history="1">
        <w:r w:rsidR="009651E2" w:rsidRPr="000470B2">
          <w:rPr>
            <w:rStyle w:val="Hyperlink"/>
          </w:rPr>
          <w:t>https://www.linkedin.com/pulse/tax-benefits-home-ownership-part-1-scott-estill</w:t>
        </w:r>
      </w:hyperlink>
    </w:p>
    <w:p w:rsidR="009651E2" w:rsidRDefault="009651E2" w:rsidP="005972C4"/>
    <w:p w:rsidR="005972C4" w:rsidRDefault="00977DBE" w:rsidP="005972C4">
      <w:r>
        <w:t xml:space="preserve">Please note that these rules apply to a personal residence and do not apply to second homes, </w:t>
      </w:r>
      <w:r w:rsidR="009651E2">
        <w:t xml:space="preserve">vacation homes, </w:t>
      </w:r>
      <w:r>
        <w:t>rental properties or any other property not used as a primary residence.</w:t>
      </w:r>
      <w:r w:rsidR="009651E2">
        <w:t xml:space="preserve">  I will be covering these homes in subsequent parts to this series.</w:t>
      </w:r>
      <w:r w:rsidR="005972C4">
        <w:t xml:space="preserve">  </w:t>
      </w:r>
    </w:p>
    <w:p w:rsidR="005972C4" w:rsidRDefault="005972C4" w:rsidP="005972C4"/>
    <w:p w:rsidR="005972C4" w:rsidRDefault="005972C4" w:rsidP="005972C4">
      <w:r>
        <w:t xml:space="preserve">Here are some of the tax </w:t>
      </w:r>
      <w:r w:rsidR="007C7B84">
        <w:t>deductions</w:t>
      </w:r>
      <w:r>
        <w:t xml:space="preserve"> you may be able to claim on your income tax return to reduce the amount of </w:t>
      </w:r>
      <w:r w:rsidR="007C7B84">
        <w:t>taxes</w:t>
      </w:r>
      <w:r>
        <w:t xml:space="preserve"> you may owe to the IRS or your </w:t>
      </w:r>
      <w:r w:rsidR="00FB778D">
        <w:t>s</w:t>
      </w:r>
      <w:r>
        <w:t>tate revenue department</w:t>
      </w:r>
      <w:r w:rsidR="009651E2">
        <w:t>:</w:t>
      </w:r>
    </w:p>
    <w:p w:rsidR="005972C4" w:rsidRDefault="005972C4" w:rsidP="005972C4"/>
    <w:p w:rsidR="005972C4" w:rsidRDefault="005972C4" w:rsidP="005972C4">
      <w:pPr>
        <w:pStyle w:val="ListParagraph"/>
        <w:numPr>
          <w:ilvl w:val="0"/>
          <w:numId w:val="1"/>
        </w:numPr>
      </w:pPr>
      <w:r>
        <w:t xml:space="preserve">Mortgage </w:t>
      </w:r>
      <w:r w:rsidR="00FB778D">
        <w:t>i</w:t>
      </w:r>
      <w:r>
        <w:t>nterest</w:t>
      </w:r>
      <w:r w:rsidR="0031232D">
        <w:t xml:space="preserve"> paid on </w:t>
      </w:r>
      <w:r w:rsidR="00FB778D">
        <w:t xml:space="preserve">the </w:t>
      </w:r>
      <w:r w:rsidR="004D3E84">
        <w:t>initial</w:t>
      </w:r>
      <w:r w:rsidR="0031232D">
        <w:t xml:space="preserve"> loan</w:t>
      </w:r>
      <w:r>
        <w:t>.</w:t>
      </w:r>
    </w:p>
    <w:p w:rsidR="0031232D" w:rsidRDefault="0031232D" w:rsidP="005972C4">
      <w:pPr>
        <w:pStyle w:val="ListParagraph"/>
        <w:numPr>
          <w:ilvl w:val="0"/>
          <w:numId w:val="1"/>
        </w:numPr>
      </w:pPr>
      <w:r>
        <w:t>Interest paid on a home equity line of credit.</w:t>
      </w:r>
    </w:p>
    <w:p w:rsidR="00DB6C92" w:rsidRDefault="00DB6C92" w:rsidP="005972C4">
      <w:pPr>
        <w:pStyle w:val="ListParagraph"/>
        <w:numPr>
          <w:ilvl w:val="0"/>
          <w:numId w:val="1"/>
        </w:numPr>
      </w:pPr>
      <w:r>
        <w:t xml:space="preserve">Mortgage </w:t>
      </w:r>
      <w:r w:rsidR="00FB778D">
        <w:t>i</w:t>
      </w:r>
      <w:r>
        <w:t xml:space="preserve">nsurance </w:t>
      </w:r>
      <w:r w:rsidR="00FB778D">
        <w:t>p</w:t>
      </w:r>
      <w:r>
        <w:t>remiums</w:t>
      </w:r>
      <w:r w:rsidR="009651E2">
        <w:t>.</w:t>
      </w:r>
    </w:p>
    <w:p w:rsidR="009651E2" w:rsidRDefault="005972C4" w:rsidP="005972C4">
      <w:pPr>
        <w:pStyle w:val="ListParagraph"/>
        <w:numPr>
          <w:ilvl w:val="0"/>
          <w:numId w:val="1"/>
        </w:numPr>
      </w:pPr>
      <w:r>
        <w:t xml:space="preserve">Points </w:t>
      </w:r>
      <w:r w:rsidR="00FB778D">
        <w:t>p</w:t>
      </w:r>
      <w:r>
        <w:t xml:space="preserve">aid </w:t>
      </w:r>
      <w:r w:rsidR="009651E2">
        <w:t xml:space="preserve">to </w:t>
      </w:r>
      <w:r w:rsidR="00FB778D">
        <w:t>r</w:t>
      </w:r>
      <w:r>
        <w:t>efinance</w:t>
      </w:r>
      <w:r w:rsidR="009651E2">
        <w:t xml:space="preserve"> a </w:t>
      </w:r>
      <w:r w:rsidR="00FB778D">
        <w:t>l</w:t>
      </w:r>
      <w:r>
        <w:t>oan</w:t>
      </w:r>
      <w:r w:rsidR="009651E2">
        <w:t xml:space="preserve">.  These are claimed over the life of the loan so that you can claim only a portion of the points in any given year (such as 1/15 or 1/30 </w:t>
      </w:r>
      <w:r w:rsidR="00FB778D">
        <w:t xml:space="preserve">of the points </w:t>
      </w:r>
      <w:r w:rsidR="009651E2">
        <w:t xml:space="preserve">for a fifteen  year or thirty year mortgage).  </w:t>
      </w:r>
    </w:p>
    <w:p w:rsidR="009651E2" w:rsidRDefault="009651E2" w:rsidP="005972C4">
      <w:pPr>
        <w:pStyle w:val="ListParagraph"/>
        <w:numPr>
          <w:ilvl w:val="0"/>
          <w:numId w:val="1"/>
        </w:numPr>
      </w:pPr>
      <w:r>
        <w:t xml:space="preserve">Points </w:t>
      </w:r>
      <w:r w:rsidR="00FB778D">
        <w:t>p</w:t>
      </w:r>
      <w:r>
        <w:t xml:space="preserve">aid on </w:t>
      </w:r>
      <w:r w:rsidR="00FB778D">
        <w:t>p</w:t>
      </w:r>
      <w:r>
        <w:t xml:space="preserve">rior </w:t>
      </w:r>
      <w:r w:rsidR="00FB778D">
        <w:t>r</w:t>
      </w:r>
      <w:r>
        <w:t xml:space="preserve">efinance.  If you have previously refinanced your </w:t>
      </w:r>
      <w:r w:rsidR="00FB778D">
        <w:t xml:space="preserve">initial </w:t>
      </w:r>
      <w:r>
        <w:t>mortgage and are paying points on that loan (over the term of the loan), you are permitted to deduct all remaining points in the year you do the second refinance.</w:t>
      </w:r>
    </w:p>
    <w:p w:rsidR="005972C4" w:rsidRDefault="005972C4" w:rsidP="005972C4">
      <w:pPr>
        <w:pStyle w:val="ListParagraph"/>
        <w:numPr>
          <w:ilvl w:val="0"/>
          <w:numId w:val="1"/>
        </w:numPr>
      </w:pPr>
      <w:r>
        <w:t xml:space="preserve">Real </w:t>
      </w:r>
      <w:r w:rsidR="00FB778D">
        <w:t>e</w:t>
      </w:r>
      <w:r>
        <w:t xml:space="preserve">state and </w:t>
      </w:r>
      <w:r w:rsidR="00FB778D">
        <w:t>s</w:t>
      </w:r>
      <w:r w:rsidR="009651E2">
        <w:t>tate/</w:t>
      </w:r>
      <w:r w:rsidR="00FB778D">
        <w:t>l</w:t>
      </w:r>
      <w:r w:rsidR="009651E2">
        <w:t xml:space="preserve">ocal </w:t>
      </w:r>
      <w:r w:rsidR="00FB778D">
        <w:t>p</w:t>
      </w:r>
      <w:r>
        <w:t xml:space="preserve">roperty </w:t>
      </w:r>
      <w:r w:rsidR="00FB778D">
        <w:t>t</w:t>
      </w:r>
      <w:r>
        <w:t>axes</w:t>
      </w:r>
      <w:r w:rsidR="009651E2">
        <w:t>.</w:t>
      </w:r>
    </w:p>
    <w:p w:rsidR="009651E2" w:rsidRDefault="005972C4" w:rsidP="005972C4">
      <w:pPr>
        <w:pStyle w:val="ListParagraph"/>
        <w:numPr>
          <w:ilvl w:val="0"/>
          <w:numId w:val="1"/>
        </w:numPr>
      </w:pPr>
      <w:r>
        <w:t xml:space="preserve">Home </w:t>
      </w:r>
      <w:r w:rsidR="00FB778D">
        <w:t>o</w:t>
      </w:r>
      <w:r>
        <w:t>ffice</w:t>
      </w:r>
      <w:r w:rsidR="009651E2">
        <w:t xml:space="preserve">.  There are numerous tax deductions available when you operate a business with a home office, including </w:t>
      </w:r>
      <w:r w:rsidR="00FB778D">
        <w:t xml:space="preserve">claiming </w:t>
      </w:r>
      <w:r w:rsidR="009651E2">
        <w:t>a portion of the utilities, repairs, maintenance, insurance, depreciation (and many others too numerous to list).</w:t>
      </w:r>
    </w:p>
    <w:p w:rsidR="005972C4" w:rsidRDefault="005972C4" w:rsidP="005972C4">
      <w:pPr>
        <w:pStyle w:val="ListParagraph"/>
        <w:numPr>
          <w:ilvl w:val="0"/>
          <w:numId w:val="1"/>
        </w:numPr>
      </w:pPr>
      <w:r>
        <w:t>Health-</w:t>
      </w:r>
      <w:r w:rsidR="00FB778D">
        <w:t>r</w:t>
      </w:r>
      <w:r>
        <w:t xml:space="preserve">elated </w:t>
      </w:r>
      <w:r w:rsidR="00FB778D">
        <w:t>i</w:t>
      </w:r>
      <w:r>
        <w:t>mprovements</w:t>
      </w:r>
      <w:r w:rsidR="009651E2">
        <w:t xml:space="preserve">.  </w:t>
      </w:r>
      <w:r>
        <w:t xml:space="preserve"> Any home improvements for medical purposes can be deducted entirely from your taxes as long as the improvements do not add to the overall value of the home and have been made for a chronically ill or disabled person. </w:t>
      </w:r>
    </w:p>
    <w:p w:rsidR="009651E2" w:rsidRDefault="009651E2" w:rsidP="009651E2">
      <w:pPr>
        <w:pStyle w:val="ListParagraph"/>
      </w:pPr>
    </w:p>
    <w:p w:rsidR="005972C4" w:rsidRDefault="00DB6C92" w:rsidP="005972C4">
      <w:r>
        <w:t>The following home-ownership expenses are NOT currently tax deductible:</w:t>
      </w:r>
    </w:p>
    <w:p w:rsidR="00DB6C92" w:rsidRDefault="00DB6C92" w:rsidP="005972C4"/>
    <w:p w:rsidR="005972C4" w:rsidRDefault="003A196E" w:rsidP="00DB6C92">
      <w:pPr>
        <w:pStyle w:val="ListParagraph"/>
        <w:numPr>
          <w:ilvl w:val="0"/>
          <w:numId w:val="3"/>
        </w:numPr>
      </w:pPr>
      <w:r>
        <w:t>H</w:t>
      </w:r>
      <w:r w:rsidR="005972C4">
        <w:t>omeowner</w:t>
      </w:r>
      <w:r w:rsidR="00C82E70">
        <w:t>/</w:t>
      </w:r>
      <w:r w:rsidR="00FB778D">
        <w:t>h</w:t>
      </w:r>
      <w:r w:rsidR="00C82E70">
        <w:t>azard</w:t>
      </w:r>
      <w:r w:rsidR="005972C4">
        <w:t xml:space="preserve"> insurance premiums</w:t>
      </w:r>
      <w:r>
        <w:t>.</w:t>
      </w:r>
    </w:p>
    <w:p w:rsidR="005972C4" w:rsidRDefault="00DB6C92" w:rsidP="005972C4">
      <w:pPr>
        <w:pStyle w:val="ListParagraph"/>
        <w:numPr>
          <w:ilvl w:val="0"/>
          <w:numId w:val="3"/>
        </w:numPr>
      </w:pPr>
      <w:r>
        <w:t xml:space="preserve">The </w:t>
      </w:r>
      <w:r w:rsidR="005972C4">
        <w:t>amount</w:t>
      </w:r>
      <w:r w:rsidR="00C82E70">
        <w:t>s</w:t>
      </w:r>
      <w:r w:rsidR="005972C4">
        <w:t xml:space="preserve"> applied to reduce the principal of the mortgage.</w:t>
      </w:r>
    </w:p>
    <w:p w:rsidR="003A196E" w:rsidRDefault="003A196E" w:rsidP="005972C4">
      <w:pPr>
        <w:pStyle w:val="ListParagraph"/>
        <w:numPr>
          <w:ilvl w:val="0"/>
          <w:numId w:val="3"/>
        </w:numPr>
      </w:pPr>
      <w:r>
        <w:t>Home Owners Association (HOA) fees.</w:t>
      </w:r>
    </w:p>
    <w:p w:rsidR="003A196E" w:rsidRDefault="007C7B84" w:rsidP="005972C4">
      <w:pPr>
        <w:pStyle w:val="ListParagraph"/>
        <w:numPr>
          <w:ilvl w:val="0"/>
          <w:numId w:val="3"/>
        </w:numPr>
      </w:pPr>
      <w:r>
        <w:t>Utilities</w:t>
      </w:r>
      <w:r w:rsidR="003A196E">
        <w:t>.</w:t>
      </w:r>
    </w:p>
    <w:p w:rsidR="0031232D" w:rsidRDefault="0031232D" w:rsidP="005972C4">
      <w:pPr>
        <w:pStyle w:val="ListParagraph"/>
        <w:numPr>
          <w:ilvl w:val="0"/>
          <w:numId w:val="3"/>
        </w:numPr>
      </w:pPr>
      <w:r>
        <w:t>Home improvements.</w:t>
      </w:r>
    </w:p>
    <w:p w:rsidR="003A196E" w:rsidRDefault="007C7B84" w:rsidP="005972C4">
      <w:pPr>
        <w:pStyle w:val="ListParagraph"/>
        <w:numPr>
          <w:ilvl w:val="0"/>
          <w:numId w:val="3"/>
        </w:numPr>
      </w:pPr>
      <w:r>
        <w:t>Depreciation</w:t>
      </w:r>
      <w:r w:rsidR="003A196E">
        <w:t xml:space="preserve"> of your personal residence.</w:t>
      </w:r>
    </w:p>
    <w:p w:rsidR="005972C4" w:rsidRDefault="00FB778D" w:rsidP="00FB778D">
      <w:pPr>
        <w:pStyle w:val="ListParagraph"/>
        <w:numPr>
          <w:ilvl w:val="0"/>
          <w:numId w:val="3"/>
        </w:numPr>
      </w:pPr>
      <w:r>
        <w:t>Payment</w:t>
      </w:r>
      <w:r w:rsidR="003A196E">
        <w:t xml:space="preserve">s into an escrow account.  </w:t>
      </w:r>
      <w:r w:rsidR="005972C4">
        <w:t xml:space="preserve">You can deduct only the </w:t>
      </w:r>
      <w:r w:rsidR="009651E2">
        <w:t>amounts actually paid for real estate taxes.  Other payments made into an escrow account may not be currently deductible (such as homeowner’s insurance payments included in the account).</w:t>
      </w:r>
    </w:p>
    <w:p w:rsidR="00703280" w:rsidRDefault="00703280" w:rsidP="00703280">
      <w:pPr>
        <w:pStyle w:val="ListParagraph"/>
        <w:ind w:left="360"/>
      </w:pPr>
    </w:p>
    <w:p w:rsidR="00703280" w:rsidRDefault="00703280" w:rsidP="00703280">
      <w:r>
        <w:t xml:space="preserve">IRS </w:t>
      </w:r>
      <w:r w:rsidR="004D3E84">
        <w:t>Publication</w:t>
      </w:r>
      <w:r>
        <w:t xml:space="preserve"> 936 explains many of these concepts in more detail.  This can be found at </w:t>
      </w:r>
      <w:hyperlink r:id="rId9" w:history="1">
        <w:r w:rsidRPr="000470B2">
          <w:rPr>
            <w:rStyle w:val="Hyperlink"/>
          </w:rPr>
          <w:t>www.irs.gov</w:t>
        </w:r>
      </w:hyperlink>
      <w:r>
        <w:t>.</w:t>
      </w:r>
    </w:p>
    <w:p w:rsidR="00703280" w:rsidRDefault="00703280" w:rsidP="00703280"/>
    <w:sectPr w:rsidR="0070328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E28" w:rsidRDefault="00970E28" w:rsidP="003B6541">
      <w:r>
        <w:separator/>
      </w:r>
    </w:p>
  </w:endnote>
  <w:endnote w:type="continuationSeparator" w:id="0">
    <w:p w:rsidR="00970E28" w:rsidRDefault="00970E28" w:rsidP="003B6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5598"/>
      <w:gridCol w:w="3978"/>
    </w:tblGrid>
    <w:tr w:rsidR="003B6541" w:rsidTr="003B6541">
      <w:tc>
        <w:tcPr>
          <w:tcW w:w="5598" w:type="dxa"/>
        </w:tcPr>
        <w:p w:rsidR="003B6541" w:rsidRDefault="003B6541" w:rsidP="003B6541">
          <w:pPr>
            <w:pStyle w:val="Footer"/>
            <w:jc w:val="right"/>
            <w:rPr>
              <w:b/>
              <w:bCs/>
              <w:color w:val="4F81BD" w:themeColor="accent1"/>
              <w:sz w:val="32"/>
              <w:szCs w:val="32"/>
              <w14:numForm w14:val="oldStyle"/>
            </w:rPr>
          </w:pPr>
          <w:r>
            <w:rPr>
              <w:sz w:val="22"/>
              <w:szCs w:val="22"/>
              <w14:shadow w14:blurRad="50800" w14:dist="38100" w14:dir="2700000" w14:sx="100000" w14:sy="100000" w14:kx="0" w14:ky="0" w14:algn="tl">
                <w14:srgbClr w14:val="000000">
                  <w14:alpha w14:val="60000"/>
                </w14:srgbClr>
              </w14:shadow>
              <w14:numForm w14:val="oldStyle"/>
            </w:rPr>
            <w:t>Copyright 2017 Scott M Estill PC</w:t>
          </w:r>
        </w:p>
      </w:tc>
      <w:tc>
        <w:tcPr>
          <w:tcW w:w="3978" w:type="dxa"/>
        </w:tcPr>
        <w:p w:rsidR="003B6541" w:rsidRDefault="003B6541">
          <w:pPr>
            <w:pStyle w:val="Footer"/>
          </w:pPr>
        </w:p>
      </w:tc>
    </w:tr>
  </w:tbl>
  <w:p w:rsidR="003B6541" w:rsidRDefault="003B65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E28" w:rsidRDefault="00970E28" w:rsidP="003B6541">
      <w:r>
        <w:separator/>
      </w:r>
    </w:p>
  </w:footnote>
  <w:footnote w:type="continuationSeparator" w:id="0">
    <w:p w:rsidR="00970E28" w:rsidRDefault="00970E28" w:rsidP="003B65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23F37"/>
    <w:multiLevelType w:val="hybridMultilevel"/>
    <w:tmpl w:val="D0783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A0251F"/>
    <w:multiLevelType w:val="hybridMultilevel"/>
    <w:tmpl w:val="972AA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147C33"/>
    <w:multiLevelType w:val="hybridMultilevel"/>
    <w:tmpl w:val="2E527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2C4"/>
    <w:rsid w:val="00073955"/>
    <w:rsid w:val="002645EB"/>
    <w:rsid w:val="0031232D"/>
    <w:rsid w:val="003A196E"/>
    <w:rsid w:val="003B6541"/>
    <w:rsid w:val="004D3E84"/>
    <w:rsid w:val="005972C4"/>
    <w:rsid w:val="00703280"/>
    <w:rsid w:val="007C7B84"/>
    <w:rsid w:val="009651E2"/>
    <w:rsid w:val="00970E28"/>
    <w:rsid w:val="00977DBE"/>
    <w:rsid w:val="00BC1E63"/>
    <w:rsid w:val="00C82E70"/>
    <w:rsid w:val="00DB6C92"/>
    <w:rsid w:val="00EC2075"/>
    <w:rsid w:val="00FB7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2C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2C4"/>
    <w:pPr>
      <w:ind w:left="720"/>
      <w:contextualSpacing/>
    </w:pPr>
  </w:style>
  <w:style w:type="character" w:styleId="Hyperlink">
    <w:name w:val="Hyperlink"/>
    <w:basedOn w:val="DefaultParagraphFont"/>
    <w:uiPriority w:val="99"/>
    <w:unhideWhenUsed/>
    <w:rsid w:val="009651E2"/>
    <w:rPr>
      <w:color w:val="0000FF" w:themeColor="hyperlink"/>
      <w:u w:val="single"/>
    </w:rPr>
  </w:style>
  <w:style w:type="paragraph" w:styleId="Header">
    <w:name w:val="header"/>
    <w:basedOn w:val="Normal"/>
    <w:link w:val="HeaderChar"/>
    <w:uiPriority w:val="99"/>
    <w:unhideWhenUsed/>
    <w:rsid w:val="003B6541"/>
    <w:pPr>
      <w:tabs>
        <w:tab w:val="center" w:pos="4680"/>
        <w:tab w:val="right" w:pos="9360"/>
      </w:tabs>
    </w:pPr>
  </w:style>
  <w:style w:type="character" w:customStyle="1" w:styleId="HeaderChar">
    <w:name w:val="Header Char"/>
    <w:basedOn w:val="DefaultParagraphFont"/>
    <w:link w:val="Header"/>
    <w:uiPriority w:val="99"/>
    <w:rsid w:val="003B6541"/>
    <w:rPr>
      <w:rFonts w:ascii="Times New Roman" w:hAnsi="Times New Roman" w:cs="Times New Roman"/>
      <w:sz w:val="24"/>
      <w:szCs w:val="24"/>
    </w:rPr>
  </w:style>
  <w:style w:type="paragraph" w:styleId="Footer">
    <w:name w:val="footer"/>
    <w:basedOn w:val="Normal"/>
    <w:link w:val="FooterChar"/>
    <w:uiPriority w:val="99"/>
    <w:unhideWhenUsed/>
    <w:rsid w:val="003B6541"/>
    <w:pPr>
      <w:tabs>
        <w:tab w:val="center" w:pos="4680"/>
        <w:tab w:val="right" w:pos="9360"/>
      </w:tabs>
    </w:pPr>
  </w:style>
  <w:style w:type="character" w:customStyle="1" w:styleId="FooterChar">
    <w:name w:val="Footer Char"/>
    <w:basedOn w:val="DefaultParagraphFont"/>
    <w:link w:val="Footer"/>
    <w:uiPriority w:val="99"/>
    <w:rsid w:val="003B654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2C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2C4"/>
    <w:pPr>
      <w:ind w:left="720"/>
      <w:contextualSpacing/>
    </w:pPr>
  </w:style>
  <w:style w:type="character" w:styleId="Hyperlink">
    <w:name w:val="Hyperlink"/>
    <w:basedOn w:val="DefaultParagraphFont"/>
    <w:uiPriority w:val="99"/>
    <w:unhideWhenUsed/>
    <w:rsid w:val="009651E2"/>
    <w:rPr>
      <w:color w:val="0000FF" w:themeColor="hyperlink"/>
      <w:u w:val="single"/>
    </w:rPr>
  </w:style>
  <w:style w:type="paragraph" w:styleId="Header">
    <w:name w:val="header"/>
    <w:basedOn w:val="Normal"/>
    <w:link w:val="HeaderChar"/>
    <w:uiPriority w:val="99"/>
    <w:unhideWhenUsed/>
    <w:rsid w:val="003B6541"/>
    <w:pPr>
      <w:tabs>
        <w:tab w:val="center" w:pos="4680"/>
        <w:tab w:val="right" w:pos="9360"/>
      </w:tabs>
    </w:pPr>
  </w:style>
  <w:style w:type="character" w:customStyle="1" w:styleId="HeaderChar">
    <w:name w:val="Header Char"/>
    <w:basedOn w:val="DefaultParagraphFont"/>
    <w:link w:val="Header"/>
    <w:uiPriority w:val="99"/>
    <w:rsid w:val="003B6541"/>
    <w:rPr>
      <w:rFonts w:ascii="Times New Roman" w:hAnsi="Times New Roman" w:cs="Times New Roman"/>
      <w:sz w:val="24"/>
      <w:szCs w:val="24"/>
    </w:rPr>
  </w:style>
  <w:style w:type="paragraph" w:styleId="Footer">
    <w:name w:val="footer"/>
    <w:basedOn w:val="Normal"/>
    <w:link w:val="FooterChar"/>
    <w:uiPriority w:val="99"/>
    <w:unhideWhenUsed/>
    <w:rsid w:val="003B6541"/>
    <w:pPr>
      <w:tabs>
        <w:tab w:val="center" w:pos="4680"/>
        <w:tab w:val="right" w:pos="9360"/>
      </w:tabs>
    </w:pPr>
  </w:style>
  <w:style w:type="character" w:customStyle="1" w:styleId="FooterChar">
    <w:name w:val="Footer Char"/>
    <w:basedOn w:val="DefaultParagraphFont"/>
    <w:link w:val="Footer"/>
    <w:uiPriority w:val="99"/>
    <w:rsid w:val="003B654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pulse/tax-benefits-home-ownership-part-1-scott-estil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r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M. Estill</dc:creator>
  <cp:lastModifiedBy>Scott M. Estill</cp:lastModifiedBy>
  <cp:revision>2</cp:revision>
  <dcterms:created xsi:type="dcterms:W3CDTF">2017-05-19T15:07:00Z</dcterms:created>
  <dcterms:modified xsi:type="dcterms:W3CDTF">2017-05-19T15:07:00Z</dcterms:modified>
</cp:coreProperties>
</file>